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="240" w:lineRule="auto"/>
        <w:jc w:val="center"/>
        <w:rPr>
          <w:b w:val="1"/>
          <w:bCs w:val="1"/>
          <w:color w:val="002060"/>
          <w:sz w:val="27"/>
          <w:szCs w:val="27"/>
        </w:rPr>
      </w:pPr>
      <w:r w:rsidDel="00000000" w:rsidR="00000000" w:rsidRPr="00000000">
        <w:rPr>
          <w:b w:val="1"/>
          <w:bCs w:val="1"/>
          <w:color w:val="002060"/>
          <w:sz w:val="27"/>
          <w:szCs w:val="27"/>
          <w:rtl w:val="0"/>
        </w:rPr>
        <w:t xml:space="preserve">Pożyczka online dla Ukraińców – prosty proces online</w:t>
      </w:r>
    </w:p>
    <w:p w:rsidR="00000000" w:rsidDel="00000000" w:rsidP="00000000" w:rsidRDefault="00000000" w:rsidRPr="00000000" w14:paraId="00000002">
      <w:pPr>
        <w:jc w:val="both"/>
        <w:rPr>
          <w:color w:val="1f4e79"/>
          <w:sz w:val="24"/>
          <w:szCs w:val="24"/>
        </w:rPr>
      </w:pPr>
      <w:hyperlink r:id="rId7">
        <w:r w:rsidDel="00000000" w:rsidR="00000000" w:rsidRPr="00000000">
          <w:rPr>
            <w:color w:val="1f4e79"/>
            <w:sz w:val="24"/>
            <w:szCs w:val="24"/>
            <w:u w:val="single"/>
            <w:rtl w:val="0"/>
          </w:rPr>
          <w:t xml:space="preserve">Pożyczka online dla Ukraińców</w:t>
        </w:r>
      </w:hyperlink>
      <w:r w:rsidDel="00000000" w:rsidR="00000000" w:rsidRPr="00000000">
        <w:rPr>
          <w:color w:val="1f4e79"/>
          <w:sz w:val="24"/>
          <w:szCs w:val="24"/>
          <w:rtl w:val="0"/>
        </w:rPr>
        <w:t xml:space="preserve"> odnosi się do ofert finansowania dostępnych dla obcokrajowców. </w:t>
        <w:br w:type="textWrapping"/>
        <w:t xml:space="preserve">W takich przypadkach wnioskowanie odbywa się z wykorzystaniem formularza internetowego, </w:t>
        <w:br w:type="textWrapping"/>
        <w:t xml:space="preserve">a przed zawarciem umowy udostępniane są informacje dotyczące dostępnej kwoty, kosztów oraz terminu spłaty. Zakres wymaganych danych i sposób weryfikacji zależą od zasad stosowanych przez pożyczkodawcę.</w:t>
      </w:r>
    </w:p>
    <w:p w:rsidR="00000000" w:rsidDel="00000000" w:rsidP="00000000" w:rsidRDefault="00000000" w:rsidRPr="00000000" w14:paraId="00000003">
      <w:pPr>
        <w:jc w:val="center"/>
        <w:rPr>
          <w:color w:val="1f4e79"/>
          <w:sz w:val="24"/>
          <w:szCs w:val="24"/>
        </w:rPr>
      </w:pPr>
      <w:r w:rsidDel="00000000" w:rsidR="00000000" w:rsidRPr="00000000">
        <w:rPr/>
        <w:drawing>
          <wp:inline distB="0" distT="0" distL="0" distR="0">
            <wp:extent cx="5202777" cy="2916000"/>
            <wp:effectExtent b="0" l="0" r="0" t="0"/>
            <wp:docPr id="5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02777" cy="2916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80" w:before="280" w:line="240" w:lineRule="auto"/>
        <w:jc w:val="both"/>
        <w:rPr>
          <w:color w:val="1f4e79"/>
          <w:sz w:val="24"/>
          <w:szCs w:val="24"/>
        </w:rPr>
      </w:pPr>
      <w:r w:rsidDel="00000000" w:rsidR="00000000" w:rsidRPr="00000000">
        <w:rPr>
          <w:color w:val="1f4e79"/>
          <w:sz w:val="24"/>
          <w:szCs w:val="24"/>
          <w:rtl w:val="0"/>
        </w:rPr>
        <w:t xml:space="preserve">Proces składa się z trzech kroków: wybór kwoty, weryfikacja danych osobowych oraz otrzymanie decyzji od pożyczkodawcy. Jeśli wydana decyzja jest pozytywna, środki trafiają na konto zwykle tego samego dnia. Dzięki temu użytkownik dokładnie rozumie przebieg procedury i wie, czego oczekiwać po weryfikacji, bez konieczności osobistego kontaktu z pożyczkodawcą.</w:t>
      </w:r>
    </w:p>
    <w:p w:rsidR="00000000" w:rsidDel="00000000" w:rsidP="00000000" w:rsidRDefault="00000000" w:rsidRPr="00000000" w14:paraId="00000005">
      <w:pPr>
        <w:jc w:val="center"/>
        <w:rPr>
          <w:color w:val="1f4e79"/>
          <w:sz w:val="24"/>
          <w:szCs w:val="24"/>
        </w:rPr>
      </w:pPr>
      <w:r w:rsidDel="00000000" w:rsidR="00000000" w:rsidRPr="00000000">
        <w:rPr/>
        <w:drawing>
          <wp:inline distB="0" distT="0" distL="0" distR="0">
            <wp:extent cx="5195586" cy="2916000"/>
            <wp:effectExtent b="0" l="0" r="0" t="0"/>
            <wp:docPr id="6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95586" cy="2916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80" w:before="280" w:line="240" w:lineRule="auto"/>
        <w:jc w:val="center"/>
        <w:rPr/>
      </w:pPr>
      <w:r w:rsidDel="00000000" w:rsidR="00000000" w:rsidRPr="00000000">
        <w:rPr>
          <w:color w:val="1f4e79"/>
          <w:sz w:val="24"/>
          <w:szCs w:val="24"/>
          <w:rtl w:val="0"/>
        </w:rPr>
        <w:t xml:space="preserve">Więcej informacji na temat pożyczek można znaleźć na stronie: </w:t>
      </w:r>
      <w:hyperlink r:id="rId10">
        <w:r w:rsidDel="00000000" w:rsidR="00000000" w:rsidRPr="00000000">
          <w:rPr>
            <w:color w:val="1f4e79"/>
            <w:sz w:val="24"/>
            <w:szCs w:val="24"/>
            <w:u w:val="single"/>
            <w:rtl w:val="0"/>
          </w:rPr>
          <w:t xml:space="preserve">https://smartpozyczka.pl/</w:t>
        </w:r>
      </w:hyperlink>
      <w:r w:rsidDel="00000000" w:rsidR="00000000" w:rsidRPr="00000000">
        <w:rPr>
          <w:rtl w:val="0"/>
        </w:rPr>
      </w:r>
    </w:p>
    <w:sectPr>
      <w:headerReference r:id="rId11" w:type="default"/>
      <w:pgSz w:h="16838" w:w="11906" w:orient="portrait"/>
      <w:pgMar w:bottom="850" w:top="850" w:left="1417" w:right="850" w:header="397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9"/>
      </w:tabs>
      <w:spacing w:after="0" w:before="0" w:line="48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1547702" cy="511200"/>
          <wp:effectExtent b="0" l="0" r="0" t="0"/>
          <wp:docPr id="7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47702" cy="5112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omylnaczcionkaakapitu" w:default="1">
    <w:name w:val="Default Paragraph Font"/>
    <w:uiPriority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character" w:styleId="Nagwek3Znak" w:customStyle="1">
    <w:name w:val="Nagłówek 3 Znak"/>
    <w:basedOn w:val="Domylnaczcionkaakapitu"/>
    <w:link w:val="Nagwek3"/>
    <w:uiPriority w:val="9"/>
    <w:rsid w:val="008F7DD8"/>
    <w:rPr>
      <w:rFonts w:ascii="Times New Roman" w:cs="Times New Roman" w:eastAsia="Times New Roman" w:hAnsi="Times New Roman"/>
      <w:b w:val="1"/>
      <w:bCs w:val="1"/>
      <w:sz w:val="27"/>
      <w:szCs w:val="27"/>
      <w:lang w:eastAsia="uk-UA"/>
    </w:rPr>
  </w:style>
  <w:style w:type="paragraph" w:styleId="NormalnyWeb">
    <w:name w:val="Normal (Web)"/>
    <w:basedOn w:val="Normalny"/>
    <w:uiPriority w:val="99"/>
    <w:semiHidden w:val="1"/>
    <w:unhideWhenUsed w:val="1"/>
    <w:rsid w:val="008F7DD8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uk-UA"/>
    </w:rPr>
  </w:style>
  <w:style w:type="character" w:styleId="Hipercze">
    <w:name w:val="Hyperlink"/>
    <w:basedOn w:val="Domylnaczcionkaakapitu"/>
    <w:uiPriority w:val="99"/>
    <w:unhideWhenUsed w:val="1"/>
    <w:rsid w:val="00157993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 w:val="1"/>
    <w:rsid w:val="00F10764"/>
    <w:pPr>
      <w:tabs>
        <w:tab w:val="center" w:pos="4819"/>
        <w:tab w:val="right" w:pos="9639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F10764"/>
  </w:style>
  <w:style w:type="paragraph" w:styleId="Stopka">
    <w:name w:val="footer"/>
    <w:basedOn w:val="Normalny"/>
    <w:link w:val="StopkaZnak"/>
    <w:uiPriority w:val="99"/>
    <w:unhideWhenUsed w:val="1"/>
    <w:rsid w:val="00F10764"/>
    <w:pPr>
      <w:tabs>
        <w:tab w:val="center" w:pos="4819"/>
        <w:tab w:val="right" w:pos="9639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F10764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hyperlink" Target="https://smartpozyczka.pl/" TargetMode="External"/><Relationship Id="rId9" Type="http://schemas.openxmlformats.org/officeDocument/2006/relationships/image" Target="media/image2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smartpozyczka.pl/pozyczki-online/dla-ukraincow/" TargetMode="External"/><Relationship Id="rId8" Type="http://schemas.openxmlformats.org/officeDocument/2006/relationships/image" Target="media/image1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58DW+r5zvz5yWYZSPw5UQd2Zu8Q==">CgMxLjA4AHIhMXNaVktCT29WaDRnOVJoRkVfMjlXMnc5VUl1RnV6RDJf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2026-03-08T14:47:00Z</dcterms:created>
  <dc:creator>Обліковий запис Microsoft</dc:creator>
</cp:coreProperties>
</file>